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1BEE" w14:textId="0EE5407C" w:rsidR="000B3A85" w:rsidRDefault="00B67313" w:rsidP="000B3A85">
      <w:pPr>
        <w:pStyle w:val="KonuBal"/>
        <w:spacing w:line="228" w:lineRule="auto"/>
        <w:ind w:left="1701" w:firstLine="0"/>
        <w:jc w:val="center"/>
        <w:rPr>
          <w:sz w:val="24"/>
          <w:szCs w:val="24"/>
        </w:rPr>
      </w:pPr>
      <w:r w:rsidRPr="005171F5">
        <w:rPr>
          <w:sz w:val="24"/>
          <w:szCs w:val="24"/>
        </w:rPr>
        <w:t>TÜRK HAVA KURUMU ÜNİVERSİTESİ</w:t>
      </w:r>
    </w:p>
    <w:p w14:paraId="21C1479E" w14:textId="56B702A6" w:rsidR="000B3A85" w:rsidRDefault="00003AEB" w:rsidP="000B3A85">
      <w:pPr>
        <w:pStyle w:val="KonuBal"/>
        <w:spacing w:line="228" w:lineRule="auto"/>
        <w:ind w:left="1701" w:firstLine="0"/>
        <w:jc w:val="center"/>
        <w:rPr>
          <w:sz w:val="24"/>
          <w:szCs w:val="24"/>
        </w:rPr>
      </w:pPr>
      <w:r>
        <w:rPr>
          <w:sz w:val="24"/>
          <w:szCs w:val="24"/>
        </w:rPr>
        <w:t>VEKÂLET</w:t>
      </w:r>
      <w:r w:rsidR="000B3A85">
        <w:rPr>
          <w:sz w:val="24"/>
          <w:szCs w:val="24"/>
        </w:rPr>
        <w:t xml:space="preserve"> ÜCRETLERİNİN DAĞITIMINA DAİR</w:t>
      </w:r>
    </w:p>
    <w:p w14:paraId="7960BF26" w14:textId="196062F6" w:rsidR="00DA410C" w:rsidRPr="005171F5" w:rsidRDefault="00B85E31" w:rsidP="000B3A85">
      <w:pPr>
        <w:pStyle w:val="KonuBal"/>
        <w:spacing w:line="228" w:lineRule="auto"/>
        <w:ind w:left="1701" w:firstLine="0"/>
        <w:jc w:val="center"/>
        <w:rPr>
          <w:sz w:val="24"/>
          <w:szCs w:val="24"/>
        </w:rPr>
      </w:pPr>
      <w:r w:rsidRPr="005171F5">
        <w:rPr>
          <w:sz w:val="24"/>
          <w:szCs w:val="24"/>
        </w:rPr>
        <w:t>USU</w:t>
      </w:r>
      <w:r w:rsidR="00B67313" w:rsidRPr="005171F5">
        <w:rPr>
          <w:sz w:val="24"/>
          <w:szCs w:val="24"/>
        </w:rPr>
        <w:t>L VE ESASLAR HAKKINDA YÖNERGE</w:t>
      </w:r>
    </w:p>
    <w:p w14:paraId="0F9217EF" w14:textId="77777777" w:rsidR="00DA410C" w:rsidRPr="005171F5" w:rsidRDefault="00DA410C" w:rsidP="000B3A85">
      <w:pPr>
        <w:pStyle w:val="GvdeMetni"/>
        <w:spacing w:before="0"/>
        <w:jc w:val="center"/>
        <w:rPr>
          <w:b/>
          <w:sz w:val="24"/>
          <w:szCs w:val="24"/>
        </w:rPr>
      </w:pPr>
    </w:p>
    <w:p w14:paraId="72ACF16E" w14:textId="77777777" w:rsidR="00DA410C" w:rsidRPr="005171F5" w:rsidRDefault="00DA410C" w:rsidP="000B3A85">
      <w:pPr>
        <w:pStyle w:val="GvdeMetni"/>
        <w:spacing w:before="10"/>
        <w:jc w:val="both"/>
        <w:rPr>
          <w:b/>
          <w:sz w:val="24"/>
          <w:szCs w:val="24"/>
        </w:rPr>
      </w:pPr>
    </w:p>
    <w:p w14:paraId="689C913F" w14:textId="77777777" w:rsidR="00DA410C" w:rsidRPr="005171F5" w:rsidRDefault="00B85E31" w:rsidP="000B3A85">
      <w:pPr>
        <w:ind w:left="702"/>
        <w:jc w:val="both"/>
        <w:rPr>
          <w:b/>
          <w:sz w:val="24"/>
          <w:szCs w:val="24"/>
        </w:rPr>
      </w:pPr>
      <w:r w:rsidRPr="005171F5">
        <w:rPr>
          <w:b/>
          <w:sz w:val="24"/>
          <w:szCs w:val="24"/>
        </w:rPr>
        <w:t>Amaç ve kapsam</w:t>
      </w:r>
    </w:p>
    <w:p w14:paraId="597D0EBA" w14:textId="0CBB5065" w:rsidR="00DA410C" w:rsidRPr="005171F5" w:rsidRDefault="00B85E31" w:rsidP="000B3A85">
      <w:pPr>
        <w:pStyle w:val="GvdeMetni"/>
        <w:spacing w:line="278" w:lineRule="auto"/>
        <w:ind w:left="136" w:right="114" w:firstLine="566"/>
        <w:jc w:val="both"/>
        <w:rPr>
          <w:sz w:val="24"/>
          <w:szCs w:val="24"/>
        </w:rPr>
      </w:pPr>
      <w:r w:rsidRPr="005171F5">
        <w:rPr>
          <w:b/>
          <w:sz w:val="24"/>
          <w:szCs w:val="24"/>
        </w:rPr>
        <w:t xml:space="preserve">MADDE 1- </w:t>
      </w:r>
      <w:r w:rsidR="00B67313" w:rsidRPr="005171F5">
        <w:rPr>
          <w:sz w:val="24"/>
          <w:szCs w:val="24"/>
        </w:rPr>
        <w:t>(1) Bu Yönergenin</w:t>
      </w:r>
      <w:r w:rsidRPr="005171F5">
        <w:rPr>
          <w:sz w:val="24"/>
          <w:szCs w:val="24"/>
        </w:rPr>
        <w:t xml:space="preserve"> amacı;</w:t>
      </w:r>
      <w:r w:rsidR="008417F7">
        <w:rPr>
          <w:sz w:val="24"/>
          <w:szCs w:val="24"/>
        </w:rPr>
        <w:t xml:space="preserve"> </w:t>
      </w:r>
      <w:r w:rsidR="00B67313" w:rsidRPr="005171F5">
        <w:rPr>
          <w:sz w:val="24"/>
          <w:szCs w:val="24"/>
        </w:rPr>
        <w:t xml:space="preserve">Türk Hava Kurumu Üniversitesi lehine karara bağlanan ve tahsil edilen </w:t>
      </w:r>
      <w:r w:rsidR="00003AEB" w:rsidRPr="00003AEB">
        <w:rPr>
          <w:sz w:val="24"/>
          <w:szCs w:val="24"/>
        </w:rPr>
        <w:t>vekâlet</w:t>
      </w:r>
      <w:r w:rsidR="00003AEB" w:rsidRPr="005171F5">
        <w:rPr>
          <w:sz w:val="24"/>
          <w:szCs w:val="24"/>
        </w:rPr>
        <w:t xml:space="preserve"> </w:t>
      </w:r>
      <w:r w:rsidR="00B67313" w:rsidRPr="005171F5">
        <w:rPr>
          <w:sz w:val="24"/>
          <w:szCs w:val="24"/>
        </w:rPr>
        <w:t xml:space="preserve">ücretlerinin dağıtımına ilişkin usul ve esasları </w:t>
      </w:r>
      <w:r w:rsidRPr="005171F5">
        <w:rPr>
          <w:sz w:val="24"/>
          <w:szCs w:val="24"/>
        </w:rPr>
        <w:t>belirlemektir.</w:t>
      </w:r>
    </w:p>
    <w:p w14:paraId="2DAAE48A" w14:textId="77777777" w:rsidR="00DA410C" w:rsidRPr="005171F5" w:rsidRDefault="00B85E31" w:rsidP="000B3A85">
      <w:pPr>
        <w:pStyle w:val="Balk1"/>
        <w:spacing w:line="207" w:lineRule="exact"/>
        <w:jc w:val="both"/>
        <w:rPr>
          <w:sz w:val="24"/>
          <w:szCs w:val="24"/>
        </w:rPr>
      </w:pPr>
      <w:r w:rsidRPr="005171F5">
        <w:rPr>
          <w:sz w:val="24"/>
          <w:szCs w:val="24"/>
        </w:rPr>
        <w:t>Dayanak</w:t>
      </w:r>
    </w:p>
    <w:p w14:paraId="100E5C5A" w14:textId="6F96F0B6" w:rsidR="00DA410C" w:rsidRPr="005171F5" w:rsidRDefault="00B85E31" w:rsidP="000B3A85">
      <w:pPr>
        <w:pStyle w:val="GvdeMetni"/>
        <w:spacing w:line="278" w:lineRule="auto"/>
        <w:ind w:left="136" w:firstLine="566"/>
        <w:jc w:val="both"/>
        <w:rPr>
          <w:sz w:val="24"/>
          <w:szCs w:val="24"/>
        </w:rPr>
      </w:pPr>
      <w:r w:rsidRPr="005171F5">
        <w:rPr>
          <w:b/>
          <w:sz w:val="24"/>
          <w:szCs w:val="24"/>
        </w:rPr>
        <w:t xml:space="preserve">MADDE 2- </w:t>
      </w:r>
      <w:r w:rsidR="00B67313" w:rsidRPr="005171F5">
        <w:rPr>
          <w:sz w:val="24"/>
          <w:szCs w:val="24"/>
        </w:rPr>
        <w:t>(1) Bu Yönerge</w:t>
      </w:r>
      <w:r w:rsidR="008417F7">
        <w:rPr>
          <w:sz w:val="24"/>
          <w:szCs w:val="24"/>
        </w:rPr>
        <w:t>,</w:t>
      </w:r>
      <w:r w:rsidR="00B67313" w:rsidRPr="005171F5">
        <w:rPr>
          <w:sz w:val="24"/>
          <w:szCs w:val="24"/>
        </w:rPr>
        <w:t xml:space="preserve"> Türk Hava Kurumu Ü</w:t>
      </w:r>
      <w:r w:rsidR="008417F7">
        <w:rPr>
          <w:sz w:val="24"/>
          <w:szCs w:val="24"/>
        </w:rPr>
        <w:t>niversitesi Ana Yönetmeliğin</w:t>
      </w:r>
      <w:r w:rsidR="009557D4">
        <w:rPr>
          <w:sz w:val="24"/>
          <w:szCs w:val="24"/>
        </w:rPr>
        <w:t xml:space="preserve">e </w:t>
      </w:r>
      <w:r w:rsidRPr="005171F5">
        <w:rPr>
          <w:sz w:val="24"/>
          <w:szCs w:val="24"/>
        </w:rPr>
        <w:t>dayanılarak hazırlanmıştır.</w:t>
      </w:r>
    </w:p>
    <w:p w14:paraId="11F9907C" w14:textId="77777777" w:rsidR="00DA410C" w:rsidRPr="005171F5" w:rsidRDefault="00B85E31" w:rsidP="000B3A85">
      <w:pPr>
        <w:pStyle w:val="Balk1"/>
        <w:jc w:val="both"/>
        <w:rPr>
          <w:sz w:val="24"/>
          <w:szCs w:val="24"/>
        </w:rPr>
      </w:pPr>
      <w:r w:rsidRPr="005171F5">
        <w:rPr>
          <w:sz w:val="24"/>
          <w:szCs w:val="24"/>
        </w:rPr>
        <w:t>Tanımlar</w:t>
      </w:r>
    </w:p>
    <w:p w14:paraId="2E28A9D5" w14:textId="0C9D7875" w:rsidR="00DA410C" w:rsidRPr="005171F5" w:rsidRDefault="00B85E31" w:rsidP="000B3A85">
      <w:pPr>
        <w:spacing w:before="33"/>
        <w:ind w:left="702"/>
        <w:jc w:val="both"/>
        <w:rPr>
          <w:sz w:val="24"/>
          <w:szCs w:val="24"/>
        </w:rPr>
      </w:pPr>
      <w:r w:rsidRPr="005171F5">
        <w:rPr>
          <w:b/>
          <w:sz w:val="24"/>
          <w:szCs w:val="24"/>
        </w:rPr>
        <w:t xml:space="preserve">MADDE 3- </w:t>
      </w:r>
      <w:r w:rsidR="00B67313" w:rsidRPr="005171F5">
        <w:rPr>
          <w:sz w:val="24"/>
          <w:szCs w:val="24"/>
        </w:rPr>
        <w:t xml:space="preserve">(1) Bu Yönergenin </w:t>
      </w:r>
      <w:r w:rsidRPr="005171F5">
        <w:rPr>
          <w:sz w:val="24"/>
          <w:szCs w:val="24"/>
        </w:rPr>
        <w:t>uygulanmasında;</w:t>
      </w:r>
    </w:p>
    <w:p w14:paraId="6908207A" w14:textId="77777777" w:rsidR="00DA410C" w:rsidRPr="005171F5" w:rsidRDefault="00B85E31" w:rsidP="000B3A85">
      <w:pPr>
        <w:pStyle w:val="ListeParagraf"/>
        <w:numPr>
          <w:ilvl w:val="0"/>
          <w:numId w:val="2"/>
        </w:numPr>
        <w:tabs>
          <w:tab w:val="left" w:pos="888"/>
        </w:tabs>
        <w:spacing w:before="33"/>
        <w:ind w:hanging="186"/>
        <w:jc w:val="both"/>
        <w:rPr>
          <w:sz w:val="24"/>
          <w:szCs w:val="24"/>
        </w:rPr>
      </w:pPr>
      <w:r w:rsidRPr="005171F5">
        <w:rPr>
          <w:sz w:val="24"/>
          <w:szCs w:val="24"/>
        </w:rPr>
        <w:t>Hukuk birimi: hukuk hizmetlerini yürüten</w:t>
      </w:r>
      <w:r w:rsidRPr="005171F5">
        <w:rPr>
          <w:spacing w:val="-3"/>
          <w:sz w:val="24"/>
          <w:szCs w:val="24"/>
        </w:rPr>
        <w:t xml:space="preserve"> </w:t>
      </w:r>
      <w:r w:rsidRPr="005171F5">
        <w:rPr>
          <w:sz w:val="24"/>
          <w:szCs w:val="24"/>
        </w:rPr>
        <w:t>birimi,</w:t>
      </w:r>
    </w:p>
    <w:p w14:paraId="77D2C8D3" w14:textId="77777777" w:rsidR="00DA410C" w:rsidRPr="005171F5" w:rsidRDefault="00B85E31" w:rsidP="000B3A85">
      <w:pPr>
        <w:pStyle w:val="ListeParagraf"/>
        <w:numPr>
          <w:ilvl w:val="0"/>
          <w:numId w:val="2"/>
        </w:numPr>
        <w:tabs>
          <w:tab w:val="left" w:pos="900"/>
        </w:tabs>
        <w:spacing w:before="33"/>
        <w:ind w:left="899" w:hanging="198"/>
        <w:jc w:val="both"/>
        <w:rPr>
          <w:sz w:val="24"/>
          <w:szCs w:val="24"/>
        </w:rPr>
      </w:pPr>
      <w:r w:rsidRPr="005171F5">
        <w:rPr>
          <w:sz w:val="24"/>
          <w:szCs w:val="24"/>
        </w:rPr>
        <w:t xml:space="preserve">Hukuk birim amiri: </w:t>
      </w:r>
      <w:r w:rsidR="00B67313" w:rsidRPr="005171F5">
        <w:rPr>
          <w:sz w:val="24"/>
          <w:szCs w:val="24"/>
        </w:rPr>
        <w:t xml:space="preserve">Hukuk Müşavirini, </w:t>
      </w:r>
    </w:p>
    <w:p w14:paraId="6C6F450E" w14:textId="1022E5D1" w:rsidR="00DA410C" w:rsidRPr="005171F5" w:rsidRDefault="00B85E31" w:rsidP="000B3A85">
      <w:pPr>
        <w:pStyle w:val="ListeParagraf"/>
        <w:numPr>
          <w:ilvl w:val="0"/>
          <w:numId w:val="2"/>
        </w:numPr>
        <w:tabs>
          <w:tab w:val="left" w:pos="888"/>
        </w:tabs>
        <w:spacing w:before="33"/>
        <w:ind w:hanging="186"/>
        <w:jc w:val="both"/>
        <w:rPr>
          <w:sz w:val="24"/>
          <w:szCs w:val="24"/>
        </w:rPr>
      </w:pPr>
      <w:r w:rsidRPr="005171F5">
        <w:rPr>
          <w:sz w:val="24"/>
          <w:szCs w:val="24"/>
        </w:rPr>
        <w:t>Hukuk hizm</w:t>
      </w:r>
      <w:r w:rsidR="00B67313" w:rsidRPr="005171F5">
        <w:rPr>
          <w:sz w:val="24"/>
          <w:szCs w:val="24"/>
        </w:rPr>
        <w:t>etleri: Hukuk hizmetleri ile</w:t>
      </w:r>
      <w:r w:rsidRPr="005171F5">
        <w:rPr>
          <w:sz w:val="24"/>
          <w:szCs w:val="24"/>
        </w:rPr>
        <w:t xml:space="preserve"> hukuk danışmanlığına ilişkin her türlü iş ve</w:t>
      </w:r>
      <w:r w:rsidRPr="005171F5">
        <w:rPr>
          <w:spacing w:val="-11"/>
          <w:sz w:val="24"/>
          <w:szCs w:val="24"/>
        </w:rPr>
        <w:t xml:space="preserve"> </w:t>
      </w:r>
      <w:r w:rsidRPr="005171F5">
        <w:rPr>
          <w:sz w:val="24"/>
          <w:szCs w:val="24"/>
        </w:rPr>
        <w:t>işlemleri,</w:t>
      </w:r>
    </w:p>
    <w:p w14:paraId="03B9146A" w14:textId="75987E56" w:rsidR="00DA410C" w:rsidRPr="005171F5" w:rsidRDefault="00B85E31" w:rsidP="000B3A85">
      <w:pPr>
        <w:pStyle w:val="GvdeMetni"/>
        <w:spacing w:line="278" w:lineRule="auto"/>
        <w:ind w:left="136" w:firstLine="566"/>
        <w:jc w:val="both"/>
        <w:rPr>
          <w:sz w:val="24"/>
          <w:szCs w:val="24"/>
        </w:rPr>
      </w:pPr>
      <w:r w:rsidRPr="005171F5">
        <w:rPr>
          <w:sz w:val="24"/>
          <w:szCs w:val="24"/>
        </w:rPr>
        <w:t xml:space="preserve">ç) </w:t>
      </w:r>
      <w:r w:rsidR="00003AEB">
        <w:rPr>
          <w:sz w:val="24"/>
          <w:szCs w:val="24"/>
        </w:rPr>
        <w:t>Vekâlet</w:t>
      </w:r>
      <w:r w:rsidRPr="005171F5">
        <w:rPr>
          <w:sz w:val="24"/>
          <w:szCs w:val="24"/>
        </w:rPr>
        <w:t xml:space="preserve"> ücreti: Mahkemeler, hakemler veya</w:t>
      </w:r>
      <w:r w:rsidR="00B67313" w:rsidRPr="005171F5">
        <w:rPr>
          <w:sz w:val="24"/>
          <w:szCs w:val="24"/>
        </w:rPr>
        <w:t xml:space="preserve"> icra daireleri tarafından Türk Hava Kurumu Üniversitesi</w:t>
      </w:r>
      <w:r w:rsidRPr="005171F5">
        <w:rPr>
          <w:sz w:val="24"/>
          <w:szCs w:val="24"/>
        </w:rPr>
        <w:t xml:space="preserve"> lehine Avukatlık Asgari Ücret Tarifesine göre belirlenen ücreti,</w:t>
      </w:r>
    </w:p>
    <w:p w14:paraId="6E50D064" w14:textId="77777777" w:rsidR="00DA410C" w:rsidRPr="005171F5" w:rsidRDefault="00B85E31" w:rsidP="000B3A85">
      <w:pPr>
        <w:pStyle w:val="GvdeMetni"/>
        <w:spacing w:before="0"/>
        <w:ind w:left="702"/>
        <w:jc w:val="both"/>
        <w:rPr>
          <w:sz w:val="24"/>
          <w:szCs w:val="24"/>
        </w:rPr>
      </w:pPr>
      <w:proofErr w:type="gramStart"/>
      <w:r w:rsidRPr="005171F5">
        <w:rPr>
          <w:sz w:val="24"/>
          <w:szCs w:val="24"/>
        </w:rPr>
        <w:t>ifade</w:t>
      </w:r>
      <w:proofErr w:type="gramEnd"/>
      <w:r w:rsidRPr="005171F5">
        <w:rPr>
          <w:sz w:val="24"/>
          <w:szCs w:val="24"/>
        </w:rPr>
        <w:t xml:space="preserve"> eder.</w:t>
      </w:r>
    </w:p>
    <w:p w14:paraId="2D577AC6" w14:textId="77777777" w:rsidR="00C53CC7" w:rsidRPr="005171F5" w:rsidRDefault="00C53CC7" w:rsidP="000B3A85">
      <w:pPr>
        <w:pStyle w:val="GvdeMetni"/>
        <w:spacing w:before="0"/>
        <w:ind w:left="702"/>
        <w:jc w:val="both"/>
        <w:rPr>
          <w:sz w:val="24"/>
          <w:szCs w:val="24"/>
        </w:rPr>
      </w:pPr>
    </w:p>
    <w:p w14:paraId="100DCDE2" w14:textId="4A21F681" w:rsidR="00DA410C" w:rsidRPr="005171F5" w:rsidRDefault="00003AEB" w:rsidP="000B3A85">
      <w:pPr>
        <w:pStyle w:val="Balk1"/>
        <w:spacing w:before="33"/>
        <w:jc w:val="both"/>
        <w:rPr>
          <w:sz w:val="24"/>
          <w:szCs w:val="24"/>
        </w:rPr>
      </w:pPr>
      <w:r w:rsidRPr="005171F5">
        <w:rPr>
          <w:sz w:val="24"/>
          <w:szCs w:val="24"/>
        </w:rPr>
        <w:t>Vekâlet</w:t>
      </w:r>
      <w:r w:rsidRPr="005171F5">
        <w:rPr>
          <w:sz w:val="24"/>
          <w:szCs w:val="24"/>
        </w:rPr>
        <w:t xml:space="preserve"> </w:t>
      </w:r>
      <w:r w:rsidR="00B85E31" w:rsidRPr="005171F5">
        <w:rPr>
          <w:sz w:val="24"/>
          <w:szCs w:val="24"/>
        </w:rPr>
        <w:t>ücretinin bir hesapta toplanması</w:t>
      </w:r>
    </w:p>
    <w:p w14:paraId="7CA0034E" w14:textId="07A8FFCA" w:rsidR="00DA410C" w:rsidRPr="005171F5" w:rsidRDefault="00B85E31" w:rsidP="000B3A85">
      <w:pPr>
        <w:pStyle w:val="GvdeMetni"/>
        <w:spacing w:line="278" w:lineRule="auto"/>
        <w:ind w:left="136" w:firstLine="566"/>
        <w:jc w:val="both"/>
        <w:rPr>
          <w:sz w:val="24"/>
          <w:szCs w:val="24"/>
        </w:rPr>
      </w:pPr>
      <w:r w:rsidRPr="005171F5">
        <w:rPr>
          <w:b/>
          <w:sz w:val="24"/>
          <w:szCs w:val="24"/>
        </w:rPr>
        <w:t xml:space="preserve">MADDE 4- </w:t>
      </w:r>
      <w:r w:rsidR="00053A94" w:rsidRPr="005171F5">
        <w:rPr>
          <w:sz w:val="24"/>
          <w:szCs w:val="24"/>
        </w:rPr>
        <w:t xml:space="preserve">(1) Türk Hava Kurumu Üniversitesi </w:t>
      </w:r>
      <w:r w:rsidRPr="005171F5">
        <w:rPr>
          <w:sz w:val="24"/>
          <w:szCs w:val="24"/>
        </w:rPr>
        <w:t>lehine karara bağlanan ve t</w:t>
      </w:r>
      <w:r w:rsidR="00C53CC7" w:rsidRPr="005171F5">
        <w:rPr>
          <w:sz w:val="24"/>
          <w:szCs w:val="24"/>
        </w:rPr>
        <w:t xml:space="preserve">ahsil edilen </w:t>
      </w:r>
      <w:r w:rsidR="00003AEB" w:rsidRPr="00003AEB">
        <w:rPr>
          <w:sz w:val="24"/>
          <w:szCs w:val="24"/>
        </w:rPr>
        <w:t>vekâlet</w:t>
      </w:r>
      <w:r w:rsidR="00003AEB" w:rsidRPr="005171F5">
        <w:rPr>
          <w:sz w:val="24"/>
          <w:szCs w:val="24"/>
        </w:rPr>
        <w:t xml:space="preserve"> </w:t>
      </w:r>
      <w:r w:rsidR="00C53CC7" w:rsidRPr="005171F5">
        <w:rPr>
          <w:sz w:val="24"/>
          <w:szCs w:val="24"/>
        </w:rPr>
        <w:t xml:space="preserve">ücretleri, </w:t>
      </w:r>
      <w:r w:rsidRPr="005171F5">
        <w:rPr>
          <w:sz w:val="24"/>
          <w:szCs w:val="24"/>
        </w:rPr>
        <w:t>bir emanet hesabında toplanır.</w:t>
      </w:r>
    </w:p>
    <w:p w14:paraId="5709FFC2" w14:textId="593010BB" w:rsidR="00D06B8C" w:rsidRPr="005171F5" w:rsidRDefault="00B85E31" w:rsidP="000B3A85">
      <w:pPr>
        <w:pStyle w:val="GvdeMetni"/>
        <w:spacing w:before="0" w:line="278" w:lineRule="auto"/>
        <w:ind w:left="136" w:right="113" w:firstLine="566"/>
        <w:jc w:val="both"/>
        <w:rPr>
          <w:sz w:val="24"/>
          <w:szCs w:val="24"/>
        </w:rPr>
      </w:pPr>
      <w:r w:rsidRPr="005171F5">
        <w:rPr>
          <w:sz w:val="24"/>
          <w:szCs w:val="24"/>
        </w:rPr>
        <w:t>(2</w:t>
      </w:r>
      <w:r w:rsidRPr="003B3183">
        <w:rPr>
          <w:sz w:val="24"/>
          <w:szCs w:val="24"/>
        </w:rPr>
        <w:t xml:space="preserve">) </w:t>
      </w:r>
      <w:r w:rsidR="005C3568" w:rsidRPr="003B3183">
        <w:rPr>
          <w:sz w:val="24"/>
          <w:szCs w:val="24"/>
        </w:rPr>
        <w:t>H</w:t>
      </w:r>
      <w:r w:rsidR="00053A94" w:rsidRPr="003B3183">
        <w:rPr>
          <w:sz w:val="24"/>
          <w:szCs w:val="24"/>
        </w:rPr>
        <w:t xml:space="preserve">ukuk Müşavirliği </w:t>
      </w:r>
      <w:r w:rsidRPr="003B3183">
        <w:rPr>
          <w:sz w:val="24"/>
          <w:szCs w:val="24"/>
        </w:rPr>
        <w:t>tarafından dağıtıma esas olmak üzere</w:t>
      </w:r>
      <w:r w:rsidR="008417F7">
        <w:rPr>
          <w:sz w:val="24"/>
          <w:szCs w:val="24"/>
        </w:rPr>
        <w:t>,</w:t>
      </w:r>
      <w:r w:rsidRPr="003B3183">
        <w:rPr>
          <w:sz w:val="24"/>
          <w:szCs w:val="24"/>
        </w:rPr>
        <w:t xml:space="preserve"> ilgili mahkeme kararına ve icra dosyasına ilişkin bilgiler ile bu dava ve icra dosyasının takibinin kimler tarafından yapıldığına dair bilgiler ek-1’de yer alan </w:t>
      </w:r>
      <w:r w:rsidR="00003AEB" w:rsidRPr="003B3183">
        <w:rPr>
          <w:sz w:val="24"/>
          <w:szCs w:val="24"/>
        </w:rPr>
        <w:t>Vekâlet</w:t>
      </w:r>
      <w:r w:rsidRPr="003B3183">
        <w:rPr>
          <w:sz w:val="24"/>
          <w:szCs w:val="24"/>
        </w:rPr>
        <w:t xml:space="preserve"> Ücreti Ödemesine Esas Veri Tablosuna işlenir ve ilgililer tarafından imzalanarak </w:t>
      </w:r>
      <w:r w:rsidR="00A4153A">
        <w:rPr>
          <w:sz w:val="24"/>
          <w:szCs w:val="24"/>
        </w:rPr>
        <w:t>İnsan Kaynakları Birimine</w:t>
      </w:r>
      <w:r w:rsidR="00053A94" w:rsidRPr="003B3183">
        <w:rPr>
          <w:sz w:val="24"/>
          <w:szCs w:val="24"/>
        </w:rPr>
        <w:t xml:space="preserve"> </w:t>
      </w:r>
      <w:r w:rsidRPr="003B3183">
        <w:rPr>
          <w:sz w:val="24"/>
          <w:szCs w:val="24"/>
        </w:rPr>
        <w:t>gönderilir.</w:t>
      </w:r>
      <w:r w:rsidR="003B3183">
        <w:rPr>
          <w:sz w:val="24"/>
          <w:szCs w:val="24"/>
        </w:rPr>
        <w:t xml:space="preserve"> </w:t>
      </w:r>
    </w:p>
    <w:p w14:paraId="35A58CB2" w14:textId="7A757C5D" w:rsidR="00D06B8C" w:rsidRPr="005171F5" w:rsidRDefault="00003AEB" w:rsidP="000B3A85">
      <w:pPr>
        <w:pStyle w:val="Balk1"/>
        <w:spacing w:before="92"/>
        <w:jc w:val="both"/>
        <w:rPr>
          <w:sz w:val="24"/>
          <w:szCs w:val="24"/>
        </w:rPr>
      </w:pPr>
      <w:r w:rsidRPr="005171F5">
        <w:rPr>
          <w:sz w:val="24"/>
          <w:szCs w:val="24"/>
        </w:rPr>
        <w:t>Vekâlet</w:t>
      </w:r>
      <w:r w:rsidR="00D06B8C" w:rsidRPr="005171F5">
        <w:rPr>
          <w:sz w:val="24"/>
          <w:szCs w:val="24"/>
        </w:rPr>
        <w:t xml:space="preserve"> ücreti ödenecekler</w:t>
      </w:r>
    </w:p>
    <w:p w14:paraId="2B134CA0" w14:textId="619B80E7" w:rsidR="00D06B8C" w:rsidRDefault="00D06B8C" w:rsidP="000B3A85">
      <w:pPr>
        <w:pStyle w:val="GvdeMetni"/>
        <w:spacing w:line="278" w:lineRule="auto"/>
        <w:ind w:left="136" w:right="117" w:firstLine="566"/>
        <w:jc w:val="both"/>
        <w:rPr>
          <w:sz w:val="24"/>
          <w:szCs w:val="24"/>
        </w:rPr>
      </w:pPr>
      <w:r w:rsidRPr="005171F5">
        <w:rPr>
          <w:b/>
          <w:sz w:val="24"/>
          <w:szCs w:val="24"/>
        </w:rPr>
        <w:t>MADDE 5</w:t>
      </w:r>
      <w:r w:rsidRPr="005171F5">
        <w:rPr>
          <w:sz w:val="24"/>
          <w:szCs w:val="24"/>
        </w:rPr>
        <w:t xml:space="preserve">- (1) </w:t>
      </w:r>
      <w:r w:rsidR="00C53CC7" w:rsidRPr="005171F5">
        <w:rPr>
          <w:sz w:val="24"/>
          <w:szCs w:val="24"/>
        </w:rPr>
        <w:t xml:space="preserve">Türk </w:t>
      </w:r>
      <w:r w:rsidR="00723D15">
        <w:rPr>
          <w:sz w:val="24"/>
          <w:szCs w:val="24"/>
        </w:rPr>
        <w:t>H</w:t>
      </w:r>
      <w:r w:rsidR="00C53CC7" w:rsidRPr="005171F5">
        <w:rPr>
          <w:sz w:val="24"/>
          <w:szCs w:val="24"/>
        </w:rPr>
        <w:t xml:space="preserve">ava Kurumu Üniversitesi Hukuk biriminde </w:t>
      </w:r>
      <w:r w:rsidR="0078180A">
        <w:rPr>
          <w:sz w:val="24"/>
          <w:szCs w:val="24"/>
        </w:rPr>
        <w:t xml:space="preserve">dağıtımın yapıldığı yıl içerisinde </w:t>
      </w:r>
      <w:r w:rsidR="004038E1">
        <w:rPr>
          <w:sz w:val="24"/>
          <w:szCs w:val="24"/>
        </w:rPr>
        <w:t xml:space="preserve">altı aydan fazla süreyle </w:t>
      </w:r>
      <w:r w:rsidR="0078180A">
        <w:rPr>
          <w:sz w:val="24"/>
          <w:szCs w:val="24"/>
        </w:rPr>
        <w:t xml:space="preserve">fiilen </w:t>
      </w:r>
      <w:r w:rsidR="00C53CC7" w:rsidRPr="005171F5">
        <w:rPr>
          <w:sz w:val="24"/>
          <w:szCs w:val="24"/>
        </w:rPr>
        <w:t>görev</w:t>
      </w:r>
      <w:r w:rsidR="004038E1">
        <w:rPr>
          <w:sz w:val="24"/>
          <w:szCs w:val="24"/>
        </w:rPr>
        <w:t xml:space="preserve"> yapmış</w:t>
      </w:r>
      <w:r w:rsidR="0078180A">
        <w:rPr>
          <w:sz w:val="24"/>
          <w:szCs w:val="24"/>
        </w:rPr>
        <w:t xml:space="preserve"> olmak şartıyla</w:t>
      </w:r>
      <w:r w:rsidR="00C53CC7" w:rsidRPr="005171F5">
        <w:rPr>
          <w:sz w:val="24"/>
          <w:szCs w:val="24"/>
        </w:rPr>
        <w:t xml:space="preserve"> Hukuk Müşaviri ve Avukatlara </w:t>
      </w:r>
      <w:r w:rsidR="00003AEB" w:rsidRPr="00003AEB">
        <w:rPr>
          <w:sz w:val="24"/>
          <w:szCs w:val="24"/>
        </w:rPr>
        <w:t>vekâlet</w:t>
      </w:r>
      <w:r w:rsidR="00003AEB" w:rsidRPr="005171F5">
        <w:rPr>
          <w:sz w:val="24"/>
          <w:szCs w:val="24"/>
        </w:rPr>
        <w:t xml:space="preserve"> </w:t>
      </w:r>
      <w:r w:rsidRPr="005171F5">
        <w:rPr>
          <w:sz w:val="24"/>
          <w:szCs w:val="24"/>
        </w:rPr>
        <w:t>ücreti ödenir.</w:t>
      </w:r>
    </w:p>
    <w:p w14:paraId="1E6F664D" w14:textId="452AF571" w:rsidR="008417F7" w:rsidRPr="005171F5" w:rsidRDefault="0078180A" w:rsidP="000B3A85">
      <w:pPr>
        <w:pStyle w:val="GvdeMetni"/>
        <w:spacing w:line="278" w:lineRule="auto"/>
        <w:ind w:left="136" w:right="117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Türk Hava Kurumu Üniversitesi Hukuk Müşavirliğinde danışmanlık sözleşmesi ile </w:t>
      </w:r>
      <w:r w:rsidR="005E3EAE">
        <w:rPr>
          <w:sz w:val="24"/>
          <w:szCs w:val="24"/>
        </w:rPr>
        <w:t>altı aydan fazla süreyle görev yapmış ve daha sonra tam zamanlı sözleşme ile göreve başlayan avukatlarda birinci fıkradaki altı ay şartı aranmaz.</w:t>
      </w:r>
    </w:p>
    <w:p w14:paraId="32B45916" w14:textId="682F0653" w:rsidR="00D06B8C" w:rsidRPr="005171F5" w:rsidRDefault="009557D4" w:rsidP="000B3A85">
      <w:pPr>
        <w:pStyle w:val="Balk1"/>
        <w:spacing w:line="207" w:lineRule="exact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D06B8C" w:rsidRPr="005171F5">
        <w:rPr>
          <w:sz w:val="24"/>
          <w:szCs w:val="24"/>
        </w:rPr>
        <w:t xml:space="preserve">denecek </w:t>
      </w:r>
      <w:r w:rsidR="00003AEB" w:rsidRPr="005171F5">
        <w:rPr>
          <w:sz w:val="24"/>
          <w:szCs w:val="24"/>
        </w:rPr>
        <w:t>vekâlet</w:t>
      </w:r>
      <w:r w:rsidR="00D06B8C" w:rsidRPr="005171F5">
        <w:rPr>
          <w:sz w:val="24"/>
          <w:szCs w:val="24"/>
        </w:rPr>
        <w:t xml:space="preserve"> ü</w:t>
      </w:r>
      <w:r w:rsidR="00011E75" w:rsidRPr="005171F5">
        <w:rPr>
          <w:sz w:val="24"/>
          <w:szCs w:val="24"/>
        </w:rPr>
        <w:t xml:space="preserve">cretinin limiti </w:t>
      </w:r>
    </w:p>
    <w:p w14:paraId="4BCA74E9" w14:textId="6EBE66CB" w:rsidR="00053A94" w:rsidRDefault="00D06B8C" w:rsidP="000B3A85">
      <w:pPr>
        <w:pStyle w:val="GvdeMetni"/>
        <w:spacing w:line="278" w:lineRule="auto"/>
        <w:ind w:left="136" w:right="116" w:firstLine="566"/>
        <w:jc w:val="both"/>
        <w:rPr>
          <w:sz w:val="24"/>
          <w:szCs w:val="24"/>
        </w:rPr>
      </w:pPr>
      <w:r w:rsidRPr="005171F5">
        <w:rPr>
          <w:b/>
          <w:sz w:val="24"/>
          <w:szCs w:val="24"/>
        </w:rPr>
        <w:t xml:space="preserve">MADDE 6- </w:t>
      </w:r>
      <w:r w:rsidRPr="005171F5">
        <w:rPr>
          <w:sz w:val="24"/>
          <w:szCs w:val="24"/>
        </w:rPr>
        <w:t xml:space="preserve">(1) Emanet hesabında toplanan </w:t>
      </w:r>
      <w:r w:rsidR="00003AEB" w:rsidRPr="005171F5">
        <w:rPr>
          <w:sz w:val="24"/>
          <w:szCs w:val="24"/>
        </w:rPr>
        <w:t>vekâlet</w:t>
      </w:r>
      <w:r w:rsidRPr="005171F5">
        <w:rPr>
          <w:sz w:val="24"/>
          <w:szCs w:val="24"/>
        </w:rPr>
        <w:t xml:space="preserve"> ücretleri, </w:t>
      </w:r>
      <w:bookmarkStart w:id="0" w:name="_GoBack"/>
      <w:bookmarkEnd w:id="0"/>
      <w:r w:rsidR="00003AEB" w:rsidRPr="005171F5">
        <w:rPr>
          <w:sz w:val="24"/>
          <w:szCs w:val="24"/>
        </w:rPr>
        <w:t>vekâlet</w:t>
      </w:r>
      <w:r w:rsidRPr="005171F5">
        <w:rPr>
          <w:sz w:val="24"/>
          <w:szCs w:val="24"/>
        </w:rPr>
        <w:t xml:space="preserve"> ücretinden yararlanaca</w:t>
      </w:r>
      <w:r w:rsidR="009D7C6A">
        <w:rPr>
          <w:sz w:val="24"/>
          <w:szCs w:val="24"/>
        </w:rPr>
        <w:t xml:space="preserve">k </w:t>
      </w:r>
      <w:r w:rsidR="009557D4">
        <w:rPr>
          <w:sz w:val="24"/>
          <w:szCs w:val="24"/>
        </w:rPr>
        <w:t xml:space="preserve">5. Maddede belirtilen </w:t>
      </w:r>
      <w:r w:rsidR="009D7C6A">
        <w:rPr>
          <w:sz w:val="24"/>
          <w:szCs w:val="24"/>
        </w:rPr>
        <w:t>kişilere yıllık tutarı; (</w:t>
      </w:r>
      <w:r w:rsidR="004F54B7">
        <w:rPr>
          <w:sz w:val="24"/>
          <w:szCs w:val="24"/>
        </w:rPr>
        <w:t>35</w:t>
      </w:r>
      <w:r w:rsidRPr="005171F5">
        <w:rPr>
          <w:sz w:val="24"/>
          <w:szCs w:val="24"/>
        </w:rPr>
        <w:t>.000) gösterge rakamının</w:t>
      </w:r>
      <w:r w:rsidR="00247D60" w:rsidRPr="005171F5">
        <w:rPr>
          <w:sz w:val="24"/>
          <w:szCs w:val="24"/>
        </w:rPr>
        <w:t xml:space="preserve"> </w:t>
      </w:r>
      <w:r w:rsidRPr="005171F5">
        <w:rPr>
          <w:sz w:val="24"/>
          <w:szCs w:val="24"/>
        </w:rPr>
        <w:t>memur aylıklarına uygulanan katsayı ile çarpımı sonucu bulunacak aylık brüt tutar</w:t>
      </w:r>
      <w:r w:rsidR="00053A94" w:rsidRPr="005171F5">
        <w:rPr>
          <w:sz w:val="24"/>
          <w:szCs w:val="24"/>
        </w:rPr>
        <w:t xml:space="preserve">ın </w:t>
      </w:r>
      <w:proofErr w:type="spellStart"/>
      <w:r w:rsidR="00053A94" w:rsidRPr="005171F5">
        <w:rPr>
          <w:sz w:val="24"/>
          <w:szCs w:val="24"/>
        </w:rPr>
        <w:t>oniki</w:t>
      </w:r>
      <w:proofErr w:type="spellEnd"/>
      <w:r w:rsidR="00053A94" w:rsidRPr="005171F5">
        <w:rPr>
          <w:sz w:val="24"/>
          <w:szCs w:val="24"/>
        </w:rPr>
        <w:t xml:space="preserve"> katını geçmemek üzere </w:t>
      </w:r>
      <w:r w:rsidR="009557D4">
        <w:rPr>
          <w:sz w:val="24"/>
          <w:szCs w:val="24"/>
        </w:rPr>
        <w:t xml:space="preserve">yasal kesintiler </w:t>
      </w:r>
      <w:r w:rsidR="001A35B4">
        <w:rPr>
          <w:sz w:val="24"/>
          <w:szCs w:val="24"/>
        </w:rPr>
        <w:t xml:space="preserve">yapıldıktan sonra </w:t>
      </w:r>
      <w:r w:rsidR="00312D94">
        <w:rPr>
          <w:sz w:val="24"/>
          <w:szCs w:val="24"/>
        </w:rPr>
        <w:t>eşit olarak ödenir.</w:t>
      </w:r>
    </w:p>
    <w:p w14:paraId="3B7589D2" w14:textId="0128FBC8" w:rsidR="00107556" w:rsidRDefault="00107556" w:rsidP="000B3A85">
      <w:pPr>
        <w:pStyle w:val="GvdeMetni"/>
        <w:spacing w:line="278" w:lineRule="auto"/>
        <w:ind w:left="136" w:right="116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="00003AEB" w:rsidRPr="00003AEB">
        <w:rPr>
          <w:bCs/>
          <w:sz w:val="24"/>
          <w:szCs w:val="24"/>
        </w:rPr>
        <w:t xml:space="preserve">Vekâlet </w:t>
      </w:r>
      <w:r w:rsidR="00891273">
        <w:rPr>
          <w:bCs/>
          <w:sz w:val="24"/>
          <w:szCs w:val="24"/>
        </w:rPr>
        <w:t>ücretinin tahsil tarihinde, d</w:t>
      </w:r>
      <w:r>
        <w:rPr>
          <w:bCs/>
          <w:sz w:val="24"/>
          <w:szCs w:val="24"/>
        </w:rPr>
        <w:t>avanın takip ve sonuçlandırılmasında birbiri ardına veya birlikte hizmeti geçen</w:t>
      </w:r>
      <w:r w:rsidR="00891273">
        <w:rPr>
          <w:bCs/>
          <w:sz w:val="24"/>
          <w:szCs w:val="24"/>
        </w:rPr>
        <w:t xml:space="preserve"> kişilerin sigortalılığı sona ermiş ise hizmet ve karara tesir derecesine göre </w:t>
      </w:r>
      <w:r>
        <w:rPr>
          <w:bCs/>
          <w:sz w:val="24"/>
          <w:szCs w:val="24"/>
        </w:rPr>
        <w:t>Hukuk Müşaviri tarafından pay verilir.</w:t>
      </w:r>
    </w:p>
    <w:p w14:paraId="5AEE52E6" w14:textId="228C5F43" w:rsidR="00107556" w:rsidRPr="0098652B" w:rsidRDefault="00107556" w:rsidP="000B3A85">
      <w:pPr>
        <w:pStyle w:val="GvdeMetni"/>
        <w:spacing w:line="278" w:lineRule="auto"/>
        <w:ind w:left="136" w:right="116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(3) </w:t>
      </w:r>
      <w:r w:rsidR="00003AEB" w:rsidRPr="00003AEB">
        <w:rPr>
          <w:bCs/>
          <w:sz w:val="24"/>
          <w:szCs w:val="24"/>
        </w:rPr>
        <w:t>Vekâlet</w:t>
      </w:r>
      <w:r w:rsidR="0098652B" w:rsidRPr="0098652B">
        <w:rPr>
          <w:bCs/>
          <w:sz w:val="24"/>
          <w:szCs w:val="24"/>
        </w:rPr>
        <w:t xml:space="preserve"> ücretleri 3 (üç) aylık dönemlerde takip</w:t>
      </w:r>
      <w:r w:rsidR="004F54B7">
        <w:rPr>
          <w:bCs/>
          <w:sz w:val="24"/>
          <w:szCs w:val="24"/>
        </w:rPr>
        <w:t xml:space="preserve"> eden</w:t>
      </w:r>
      <w:r w:rsidR="0098652B" w:rsidRPr="0098652B">
        <w:rPr>
          <w:bCs/>
          <w:sz w:val="24"/>
          <w:szCs w:val="24"/>
        </w:rPr>
        <w:t xml:space="preserve"> ay içerisinde ödenir.</w:t>
      </w:r>
    </w:p>
    <w:p w14:paraId="6B6E12D0" w14:textId="23770ABB" w:rsidR="004038E1" w:rsidRPr="004F54B7" w:rsidRDefault="008B0E13" w:rsidP="000B3A8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5171F5">
        <w:t>(</w:t>
      </w:r>
      <w:r w:rsidR="00107556">
        <w:t>4</w:t>
      </w:r>
      <w:r w:rsidR="00053A94" w:rsidRPr="005171F5">
        <w:t xml:space="preserve">) </w:t>
      </w:r>
      <w:r w:rsidR="00D06B8C" w:rsidRPr="005171F5">
        <w:t>Dağıtımı yapılmayan</w:t>
      </w:r>
      <w:r w:rsidR="00247D60" w:rsidRPr="005171F5">
        <w:t xml:space="preserve"> </w:t>
      </w:r>
      <w:r w:rsidR="00D06B8C" w:rsidRPr="005171F5">
        <w:t>k</w:t>
      </w:r>
      <w:r w:rsidR="009D7C6A">
        <w:t xml:space="preserve">ısım </w:t>
      </w:r>
      <w:r w:rsidR="00D06B8C" w:rsidRPr="005171F5">
        <w:t>gelir</w:t>
      </w:r>
      <w:r w:rsidR="00D06B8C" w:rsidRPr="005171F5">
        <w:rPr>
          <w:spacing w:val="-4"/>
        </w:rPr>
        <w:t xml:space="preserve"> </w:t>
      </w:r>
      <w:r w:rsidR="00D06B8C" w:rsidRPr="005171F5">
        <w:t>kaydedilir.</w:t>
      </w:r>
    </w:p>
    <w:p w14:paraId="27A7CAD9" w14:textId="77777777" w:rsidR="009D7C6A" w:rsidRDefault="009D7C6A" w:rsidP="000B3A85">
      <w:pPr>
        <w:pStyle w:val="Balk1"/>
        <w:spacing w:line="207" w:lineRule="exact"/>
        <w:jc w:val="both"/>
        <w:rPr>
          <w:sz w:val="24"/>
          <w:szCs w:val="24"/>
        </w:rPr>
      </w:pPr>
    </w:p>
    <w:p w14:paraId="6B1D9F1A" w14:textId="203FB4F5" w:rsidR="00D06B8C" w:rsidRPr="005171F5" w:rsidRDefault="00D06B8C" w:rsidP="000B3A85">
      <w:pPr>
        <w:pStyle w:val="GvdeMetni"/>
        <w:spacing w:line="278" w:lineRule="auto"/>
        <w:ind w:left="136" w:firstLine="566"/>
        <w:jc w:val="both"/>
        <w:rPr>
          <w:sz w:val="24"/>
          <w:szCs w:val="24"/>
        </w:rPr>
      </w:pPr>
      <w:r w:rsidRPr="005171F5">
        <w:rPr>
          <w:b/>
          <w:sz w:val="24"/>
          <w:szCs w:val="24"/>
        </w:rPr>
        <w:t xml:space="preserve">MADDE </w:t>
      </w:r>
      <w:r w:rsidR="00861B41">
        <w:rPr>
          <w:b/>
          <w:sz w:val="24"/>
          <w:szCs w:val="24"/>
        </w:rPr>
        <w:t>7</w:t>
      </w:r>
      <w:r w:rsidRPr="005171F5">
        <w:rPr>
          <w:b/>
          <w:sz w:val="24"/>
          <w:szCs w:val="24"/>
        </w:rPr>
        <w:t xml:space="preserve">- </w:t>
      </w:r>
      <w:r w:rsidRPr="005171F5">
        <w:rPr>
          <w:sz w:val="24"/>
          <w:szCs w:val="24"/>
        </w:rPr>
        <w:t xml:space="preserve">(1) </w:t>
      </w:r>
      <w:r w:rsidR="009D7C6A">
        <w:rPr>
          <w:sz w:val="24"/>
          <w:szCs w:val="24"/>
        </w:rPr>
        <w:t xml:space="preserve">Bu Yönerge, </w:t>
      </w:r>
      <w:r w:rsidR="00247D60" w:rsidRPr="005171F5">
        <w:rPr>
          <w:sz w:val="24"/>
          <w:szCs w:val="24"/>
        </w:rPr>
        <w:t xml:space="preserve">Türk Hava Kurumu Üniversitesi Mütevelli Heyetin onayladığı tarihte </w:t>
      </w:r>
      <w:r w:rsidRPr="005171F5">
        <w:rPr>
          <w:sz w:val="24"/>
          <w:szCs w:val="24"/>
        </w:rPr>
        <w:t>yürürlüğe girer.</w:t>
      </w:r>
    </w:p>
    <w:p w14:paraId="6A6D9218" w14:textId="77777777" w:rsidR="00D06B8C" w:rsidRPr="005171F5" w:rsidRDefault="00D06B8C" w:rsidP="000B3A85">
      <w:pPr>
        <w:pStyle w:val="Balk1"/>
        <w:jc w:val="both"/>
        <w:rPr>
          <w:sz w:val="24"/>
          <w:szCs w:val="24"/>
        </w:rPr>
      </w:pPr>
      <w:r w:rsidRPr="005171F5">
        <w:rPr>
          <w:sz w:val="24"/>
          <w:szCs w:val="24"/>
        </w:rPr>
        <w:t>Yürütme</w:t>
      </w:r>
    </w:p>
    <w:p w14:paraId="088A810F" w14:textId="21786DF6" w:rsidR="00D06B8C" w:rsidRDefault="00D06B8C" w:rsidP="000B3A85">
      <w:pPr>
        <w:pStyle w:val="GvdeMetni"/>
        <w:ind w:firstLine="702"/>
        <w:jc w:val="both"/>
        <w:rPr>
          <w:sz w:val="24"/>
          <w:szCs w:val="24"/>
        </w:rPr>
      </w:pPr>
      <w:r w:rsidRPr="005171F5">
        <w:rPr>
          <w:b/>
          <w:sz w:val="24"/>
          <w:szCs w:val="24"/>
        </w:rPr>
        <w:t xml:space="preserve">MADDE </w:t>
      </w:r>
      <w:r w:rsidR="00861B41">
        <w:rPr>
          <w:b/>
          <w:sz w:val="24"/>
          <w:szCs w:val="24"/>
        </w:rPr>
        <w:t>8</w:t>
      </w:r>
      <w:r w:rsidRPr="005171F5">
        <w:rPr>
          <w:b/>
          <w:sz w:val="24"/>
          <w:szCs w:val="24"/>
        </w:rPr>
        <w:t xml:space="preserve">- </w:t>
      </w:r>
      <w:r w:rsidR="00247D60" w:rsidRPr="005171F5">
        <w:rPr>
          <w:sz w:val="24"/>
          <w:szCs w:val="24"/>
        </w:rPr>
        <w:t xml:space="preserve">(1) Bu Yönerge hükümlerini Türk </w:t>
      </w:r>
      <w:r w:rsidR="004F54B7">
        <w:rPr>
          <w:sz w:val="24"/>
          <w:szCs w:val="24"/>
        </w:rPr>
        <w:t>H</w:t>
      </w:r>
      <w:r w:rsidR="00247D60" w:rsidRPr="005171F5">
        <w:rPr>
          <w:sz w:val="24"/>
          <w:szCs w:val="24"/>
        </w:rPr>
        <w:t xml:space="preserve">ava Kurumu Üniversitesi Rektörü </w:t>
      </w:r>
      <w:r w:rsidRPr="005171F5">
        <w:rPr>
          <w:sz w:val="24"/>
          <w:szCs w:val="24"/>
        </w:rPr>
        <w:t>yürütür.</w:t>
      </w:r>
    </w:p>
    <w:p w14:paraId="5AB7BD97" w14:textId="77777777" w:rsidR="008F35D6" w:rsidRDefault="008F35D6" w:rsidP="008417F7">
      <w:pPr>
        <w:pStyle w:val="GvdeMetni"/>
        <w:spacing w:before="0"/>
        <w:jc w:val="both"/>
        <w:rPr>
          <w:sz w:val="8"/>
        </w:rPr>
      </w:pPr>
    </w:p>
    <w:p w14:paraId="55F12E8F" w14:textId="77777777" w:rsidR="008F35D6" w:rsidRDefault="008F35D6" w:rsidP="008417F7">
      <w:pPr>
        <w:spacing w:before="68" w:line="92" w:lineRule="exact"/>
        <w:ind w:left="8120"/>
        <w:jc w:val="both"/>
        <w:rPr>
          <w:rFonts w:ascii="Arial" w:hAnsi="Arial"/>
          <w:w w:val="99"/>
          <w:sz w:val="8"/>
        </w:rPr>
      </w:pPr>
    </w:p>
    <w:p w14:paraId="20940296" w14:textId="77777777" w:rsidR="008F35D6" w:rsidRDefault="008F35D6" w:rsidP="008417F7">
      <w:pPr>
        <w:spacing w:before="68" w:line="92" w:lineRule="exact"/>
        <w:ind w:left="8120"/>
        <w:jc w:val="both"/>
        <w:rPr>
          <w:rFonts w:ascii="Arial" w:hAnsi="Arial"/>
          <w:w w:val="99"/>
          <w:sz w:val="8"/>
        </w:rPr>
      </w:pPr>
    </w:p>
    <w:p w14:paraId="6933F7C7" w14:textId="77777777" w:rsidR="008F35D6" w:rsidRDefault="008F35D6" w:rsidP="008417F7">
      <w:pPr>
        <w:spacing w:before="68" w:line="92" w:lineRule="exact"/>
        <w:ind w:left="8120"/>
        <w:jc w:val="both"/>
        <w:rPr>
          <w:rFonts w:ascii="Arial" w:hAnsi="Arial"/>
          <w:w w:val="99"/>
          <w:sz w:val="8"/>
        </w:rPr>
      </w:pPr>
    </w:p>
    <w:tbl>
      <w:tblPr>
        <w:tblStyle w:val="TableNormal"/>
        <w:tblW w:w="101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60"/>
        <w:gridCol w:w="1366"/>
        <w:gridCol w:w="1171"/>
        <w:gridCol w:w="1020"/>
        <w:gridCol w:w="631"/>
        <w:gridCol w:w="1008"/>
        <w:gridCol w:w="1277"/>
        <w:gridCol w:w="938"/>
        <w:gridCol w:w="1184"/>
        <w:gridCol w:w="38"/>
      </w:tblGrid>
      <w:tr w:rsidR="00D062A4" w:rsidRPr="000B3A85" w14:paraId="6AEB8872" w14:textId="77777777" w:rsidTr="000B3A85">
        <w:trPr>
          <w:trHeight w:val="50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B56B7B" w14:textId="77777777" w:rsidR="00D062A4" w:rsidRPr="000B3A85" w:rsidRDefault="00D062A4" w:rsidP="000B3A85">
            <w:pPr>
              <w:pStyle w:val="TableParagraph"/>
              <w:ind w:left="117" w:right="71" w:hanging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E90D87" w14:textId="77777777" w:rsidR="00D062A4" w:rsidRPr="000B3A85" w:rsidRDefault="00D062A4" w:rsidP="000B3A85">
            <w:pPr>
              <w:pStyle w:val="TableParagraph"/>
              <w:ind w:left="122" w:right="69" w:hanging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Numarası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B89E39" w14:textId="77777777" w:rsidR="00D062A4" w:rsidRPr="000B3A85" w:rsidRDefault="00D062A4" w:rsidP="000B3A85">
            <w:pPr>
              <w:pStyle w:val="TableParagraph"/>
              <w:ind w:left="124" w:right="123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Davayı Kovuşturan Avukatın Adı ve Soyadı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9AFB07" w14:textId="0A68C0CD" w:rsidR="00D062A4" w:rsidRPr="000B3A85" w:rsidRDefault="00D062A4" w:rsidP="000B3A85">
            <w:pPr>
              <w:pStyle w:val="TableParagraph"/>
              <w:ind w:left="96" w:righ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Mahkeme veya İcranın Adı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9CFB02" w14:textId="77777777" w:rsidR="00D062A4" w:rsidRPr="000B3A85" w:rsidRDefault="00D062A4" w:rsidP="000B3A85">
            <w:pPr>
              <w:pStyle w:val="TableParagraph"/>
              <w:ind w:left="142" w:right="131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Mahkeme veya İcra Dosya No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564FCC" w14:textId="77777777" w:rsidR="00D062A4" w:rsidRPr="000B3A85" w:rsidRDefault="00D062A4" w:rsidP="000B3A85">
            <w:pPr>
              <w:pStyle w:val="TableParagraph"/>
              <w:ind w:left="262" w:right="98" w:firstLine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Tahsilinde Verilen Alındının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40174E" w14:textId="77777777" w:rsidR="00D062A4" w:rsidRPr="000B3A85" w:rsidRDefault="00D062A4" w:rsidP="000B3A85">
            <w:pPr>
              <w:pStyle w:val="TableParagraph"/>
              <w:ind w:left="133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Tahsilatın Kimden Yapıldığı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CAEF24" w14:textId="44C0AD5B" w:rsidR="00D062A4" w:rsidRPr="000B3A85" w:rsidRDefault="00D062A4" w:rsidP="000B3A85">
            <w:pPr>
              <w:pStyle w:val="TableParagraph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Tahsil</w:t>
            </w:r>
            <w:r w:rsidR="00BD0694"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Olunan Tutar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9D322F" w14:textId="7C2893F5" w:rsidR="00A07BBB" w:rsidRPr="000B3A85" w:rsidRDefault="00D062A4" w:rsidP="000B3A85">
            <w:pPr>
              <w:pStyle w:val="TableParagraph"/>
              <w:ind w:left="81" w:right="74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Dava ve</w:t>
            </w:r>
          </w:p>
          <w:p w14:paraId="23450FD2" w14:textId="3620B5D7" w:rsidR="00D062A4" w:rsidRPr="000B3A85" w:rsidRDefault="00A07BBB" w:rsidP="000B3A85">
            <w:pPr>
              <w:pStyle w:val="TableParagraph"/>
              <w:ind w:left="81" w:right="74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İcrayı Kovuşturan Avukatın</w:t>
            </w:r>
            <w:r w:rsidR="00D062A4"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Payı</w:t>
            </w:r>
          </w:p>
        </w:tc>
        <w:tc>
          <w:tcPr>
            <w:tcW w:w="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7CB9AA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540BA393" w14:textId="77777777" w:rsidTr="000B3A85">
        <w:trPr>
          <w:trHeight w:val="46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6783" w14:textId="77777777" w:rsidR="00D062A4" w:rsidRPr="000B3A85" w:rsidRDefault="00D062A4" w:rsidP="008417F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EE39" w14:textId="77777777" w:rsidR="00D062A4" w:rsidRPr="000B3A85" w:rsidRDefault="00D062A4" w:rsidP="008417F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CE2F" w14:textId="77777777" w:rsidR="00D062A4" w:rsidRPr="000B3A85" w:rsidRDefault="00D062A4" w:rsidP="008417F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2B3DE" w14:textId="77777777" w:rsidR="00D062A4" w:rsidRPr="000B3A85" w:rsidRDefault="00D062A4" w:rsidP="008417F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40D5" w14:textId="77777777" w:rsidR="00D062A4" w:rsidRPr="000B3A85" w:rsidRDefault="00D062A4" w:rsidP="008417F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232EE0" w14:textId="3B7ACE8D" w:rsidR="00D062A4" w:rsidRPr="000B3A85" w:rsidRDefault="00A07BBB" w:rsidP="00A07BBB">
            <w:pPr>
              <w:pStyle w:val="TableParagraph"/>
              <w:ind w:righ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CA3F30" w14:textId="77777777" w:rsidR="00D062A4" w:rsidRPr="000B3A85" w:rsidRDefault="00D062A4" w:rsidP="00A07BBB">
            <w:pPr>
              <w:pStyle w:val="TableParagraph"/>
              <w:ind w:righ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D8EC" w14:textId="77777777" w:rsidR="00D062A4" w:rsidRPr="000B3A85" w:rsidRDefault="00D062A4" w:rsidP="008417F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B053" w14:textId="77777777" w:rsidR="00D062A4" w:rsidRPr="000B3A85" w:rsidRDefault="00D062A4" w:rsidP="008417F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2AC7" w14:textId="77777777" w:rsidR="00D062A4" w:rsidRPr="000B3A85" w:rsidRDefault="00D062A4" w:rsidP="008417F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671132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52D5D393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1458" w14:textId="77777777" w:rsidR="00D062A4" w:rsidRPr="000B3A85" w:rsidRDefault="00D062A4" w:rsidP="008417F7">
            <w:pPr>
              <w:pStyle w:val="TableParagraph"/>
              <w:spacing w:before="29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5AE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D93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DA4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C2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574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BE4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2C7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A5E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724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BBE1E4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27241A6B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8FE2" w14:textId="77777777" w:rsidR="00D062A4" w:rsidRPr="000B3A85" w:rsidRDefault="00D062A4" w:rsidP="008417F7">
            <w:pPr>
              <w:pStyle w:val="TableParagraph"/>
              <w:spacing w:before="29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70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7C6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499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2AD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B0C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964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A0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95C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C37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BB93DC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1E9686A6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36E4" w14:textId="77777777" w:rsidR="00D062A4" w:rsidRPr="000B3A85" w:rsidRDefault="00D062A4" w:rsidP="008417F7">
            <w:pPr>
              <w:pStyle w:val="TableParagraph"/>
              <w:spacing w:before="29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F4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CD4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627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F36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7D0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6CF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A13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DA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189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52DA88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0DA864E8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4FDF" w14:textId="77777777" w:rsidR="00D062A4" w:rsidRPr="000B3A85" w:rsidRDefault="00D062A4" w:rsidP="008417F7">
            <w:pPr>
              <w:pStyle w:val="TableParagraph"/>
              <w:spacing w:before="29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CF0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9E5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AAA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A45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DD9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11D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485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A53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CB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1C7B07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2F3A296E" w14:textId="77777777" w:rsidTr="000B3A85">
        <w:trPr>
          <w:trHeight w:val="2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D5F3" w14:textId="77777777" w:rsidR="00D062A4" w:rsidRPr="000B3A85" w:rsidRDefault="00D062A4" w:rsidP="008417F7">
            <w:pPr>
              <w:pStyle w:val="TableParagraph"/>
              <w:spacing w:before="29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919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35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61F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204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9AE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A33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9FD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ADF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A32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C52C1D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54BC424D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3315" w14:textId="77777777" w:rsidR="00D062A4" w:rsidRPr="000B3A85" w:rsidRDefault="00D062A4" w:rsidP="008417F7">
            <w:pPr>
              <w:pStyle w:val="TableParagraph"/>
              <w:spacing w:before="32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897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761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4B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240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056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65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02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422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7DC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0F304A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59F1344F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7663" w14:textId="77777777" w:rsidR="00D062A4" w:rsidRPr="000B3A85" w:rsidRDefault="00D062A4" w:rsidP="008417F7">
            <w:pPr>
              <w:pStyle w:val="TableParagraph"/>
              <w:spacing w:before="29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BD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715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532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868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47E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645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85D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F5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76C1B0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5970760D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9D75" w14:textId="77777777" w:rsidR="00D062A4" w:rsidRPr="000B3A85" w:rsidRDefault="00D062A4" w:rsidP="008417F7">
            <w:pPr>
              <w:pStyle w:val="TableParagraph"/>
              <w:spacing w:before="29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546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83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3A6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364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EAA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FC1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49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712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8A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9D952C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31F5A01E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ABFC" w14:textId="77777777" w:rsidR="00D062A4" w:rsidRPr="000B3A85" w:rsidRDefault="00D062A4" w:rsidP="008417F7">
            <w:pPr>
              <w:pStyle w:val="TableParagraph"/>
              <w:spacing w:before="29"/>
              <w:ind w:lef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C58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A3D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44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7A5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736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5D2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0F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6E8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8CE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E94B2C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74F87EB5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5D2A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EBE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AA8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F4C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341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C44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7A1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B9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189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22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D3F206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1A3803B7" w14:textId="77777777" w:rsidTr="000B3A85">
        <w:trPr>
          <w:trHeight w:val="2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DE3C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6F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609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BC5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619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9B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F48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BF3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6A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54A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648466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1CB6E1E1" w14:textId="77777777" w:rsidTr="000B3A85">
        <w:trPr>
          <w:trHeight w:val="2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41F8" w14:textId="77777777" w:rsidR="00D062A4" w:rsidRPr="000B3A85" w:rsidRDefault="00D062A4" w:rsidP="008417F7">
            <w:pPr>
              <w:pStyle w:val="TableParagraph"/>
              <w:spacing w:before="32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B3A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23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A41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D4D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7D4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43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D91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0F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B91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E06606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4C99F0CA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2538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CD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F6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749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9DD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1FA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9F9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2DD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42C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6D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9B41517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67B5D6A1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62A1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8DE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F75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743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CFC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98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CD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372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2CE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BAA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1D0F0E2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73E511B7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D819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095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AC7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B3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4BB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1B1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8A1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5F6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FF5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7FB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659A81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28F4D8B9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84EE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643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64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FFA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C6D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E99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1F2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E87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EEE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ED4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3BBDFF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2240D9C1" w14:textId="77777777" w:rsidTr="000B3A85">
        <w:trPr>
          <w:trHeight w:val="2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F910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BC1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F8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22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3EE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59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77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6B9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3B4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C7D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057406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1C29B2D5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9735" w14:textId="77777777" w:rsidR="00D062A4" w:rsidRPr="000B3A85" w:rsidRDefault="00D062A4" w:rsidP="008417F7">
            <w:pPr>
              <w:pStyle w:val="TableParagraph"/>
              <w:spacing w:before="32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AC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ABE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383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EB7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879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E25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694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35F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EE0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6F129C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3E9FA5FF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E45C9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F08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7A4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79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685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49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4F4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0A8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907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301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A5CC69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06BA6E41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F6EA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293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751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666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FA4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12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776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B44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10A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DE3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62AE03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1A25C86D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59D4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E5E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424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C32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D12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6D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EE3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0BC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899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42F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34B58D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7E6BA8DD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CE25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456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95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7B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CF4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93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F3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E7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B5D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BB9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218804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47377E10" w14:textId="77777777" w:rsidTr="000B3A85">
        <w:trPr>
          <w:trHeight w:val="2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14F6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4F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F9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88A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312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9D4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70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76E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53B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28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2F8CBF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791D6FD7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FD43" w14:textId="77777777" w:rsidR="00D062A4" w:rsidRPr="000B3A85" w:rsidRDefault="00D062A4" w:rsidP="008417F7">
            <w:pPr>
              <w:pStyle w:val="TableParagraph"/>
              <w:spacing w:before="32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B7D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F43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B92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E3B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8F1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344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5B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B11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A0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831085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0AF17FC9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8DC8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1A2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3F8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490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7EB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EE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FA1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50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631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10B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9FF7C7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25E2E837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0A79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69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E21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B7A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76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978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5B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51A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434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DB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9D61B51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66E6C414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4E24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6B7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349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3AE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5BE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9E6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3B0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814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B06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F05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9E887C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1187CCFC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1499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86129672"/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098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32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E968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FA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0DA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4F5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21E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8E3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A26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bookmarkEnd w:id="1"/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F51086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70C39334" w14:textId="77777777" w:rsidTr="000B3A85">
        <w:trPr>
          <w:trHeight w:val="2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8D08" w14:textId="77777777" w:rsidR="00D062A4" w:rsidRPr="000B3A85" w:rsidRDefault="00D062A4" w:rsidP="008417F7">
            <w:pPr>
              <w:pStyle w:val="TableParagraph"/>
              <w:spacing w:before="29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293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535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BA8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31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10B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377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0D2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5B3F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3277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25CA03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45F6BAB0" w14:textId="77777777" w:rsidTr="000B3A85">
        <w:trPr>
          <w:trHeight w:val="2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21FC" w14:textId="77777777" w:rsidR="00D062A4" w:rsidRPr="000B3A85" w:rsidRDefault="00D062A4" w:rsidP="008417F7">
            <w:pPr>
              <w:pStyle w:val="TableParagraph"/>
              <w:spacing w:before="32"/>
              <w:ind w:lef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03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B3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9A7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FC0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A44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52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3100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AE8E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6A7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8AE16C" w14:textId="77777777" w:rsidR="00D062A4" w:rsidRPr="000B3A85" w:rsidRDefault="00D062A4" w:rsidP="008417F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062A4" w:rsidRPr="000B3A85" w14:paraId="465BD53F" w14:textId="77777777" w:rsidTr="000B3A85">
        <w:trPr>
          <w:trHeight w:val="236"/>
        </w:trPr>
        <w:tc>
          <w:tcPr>
            <w:tcW w:w="7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C33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B1B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F95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61F760" w14:textId="77777777" w:rsidR="00D062A4" w:rsidRPr="000B3A85" w:rsidRDefault="00D062A4" w:rsidP="008417F7">
            <w:pPr>
              <w:jc w:val="both"/>
              <w:rPr>
                <w:sz w:val="18"/>
                <w:szCs w:val="18"/>
              </w:rPr>
            </w:pPr>
          </w:p>
        </w:tc>
      </w:tr>
      <w:tr w:rsidR="00D062A4" w:rsidRPr="000B3A85" w14:paraId="6234ECE6" w14:textId="77777777" w:rsidTr="000B3A85">
        <w:trPr>
          <w:trHeight w:val="444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B4A4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EEE0DA" w14:textId="77777777" w:rsidR="00D062A4" w:rsidRPr="000B3A85" w:rsidRDefault="00D062A4" w:rsidP="008417F7">
            <w:pPr>
              <w:jc w:val="both"/>
              <w:rPr>
                <w:sz w:val="18"/>
                <w:szCs w:val="18"/>
              </w:rPr>
            </w:pPr>
          </w:p>
        </w:tc>
      </w:tr>
      <w:tr w:rsidR="00D062A4" w:rsidRPr="000B3A85" w14:paraId="62448657" w14:textId="77777777" w:rsidTr="000B3A85">
        <w:trPr>
          <w:trHeight w:val="242"/>
        </w:trPr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2E5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C747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DÜZENLEYEN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21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ONAYLAYAN</w:t>
            </w:r>
          </w:p>
          <w:p w14:paraId="4B423FCA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960B83" w14:textId="77777777" w:rsidR="00D062A4" w:rsidRPr="000B3A85" w:rsidRDefault="00D062A4" w:rsidP="008417F7">
            <w:pPr>
              <w:jc w:val="both"/>
              <w:rPr>
                <w:sz w:val="18"/>
                <w:szCs w:val="18"/>
              </w:rPr>
            </w:pPr>
          </w:p>
        </w:tc>
      </w:tr>
      <w:tr w:rsidR="00D062A4" w:rsidRPr="000B3A85" w14:paraId="3CF1A2F7" w14:textId="77777777" w:rsidTr="000B3A85">
        <w:trPr>
          <w:trHeight w:val="236"/>
        </w:trPr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2AB11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7DC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FF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24482C" w14:textId="77777777" w:rsidR="00D062A4" w:rsidRPr="000B3A85" w:rsidRDefault="00D062A4" w:rsidP="008417F7">
            <w:pPr>
              <w:jc w:val="both"/>
              <w:rPr>
                <w:sz w:val="18"/>
                <w:szCs w:val="18"/>
              </w:rPr>
            </w:pPr>
          </w:p>
        </w:tc>
      </w:tr>
      <w:tr w:rsidR="00D062A4" w:rsidRPr="000B3A85" w14:paraId="5729F3AC" w14:textId="77777777" w:rsidTr="000B3A85">
        <w:trPr>
          <w:trHeight w:val="236"/>
        </w:trPr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B58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9133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4D76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FD6C21" w14:textId="77777777" w:rsidR="00D062A4" w:rsidRPr="000B3A85" w:rsidRDefault="00D062A4" w:rsidP="008417F7">
            <w:pPr>
              <w:jc w:val="both"/>
              <w:rPr>
                <w:sz w:val="18"/>
                <w:szCs w:val="18"/>
              </w:rPr>
            </w:pPr>
          </w:p>
        </w:tc>
      </w:tr>
      <w:tr w:rsidR="00D062A4" w:rsidRPr="000B3A85" w14:paraId="7FA8966F" w14:textId="77777777" w:rsidTr="000B3A85">
        <w:trPr>
          <w:trHeight w:val="236"/>
        </w:trPr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E479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85">
              <w:rPr>
                <w:rFonts w:ascii="Times New Roman" w:eastAsia="Times New Roman" w:hAnsi="Times New Roman" w:cs="Times New Roman"/>
                <w:sz w:val="18"/>
                <w:szCs w:val="18"/>
              </w:rPr>
              <w:t>İmzası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1BD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BC32" w14:textId="77777777" w:rsidR="00D062A4" w:rsidRPr="000B3A85" w:rsidRDefault="00D062A4" w:rsidP="008417F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48B085" w14:textId="77777777" w:rsidR="00D062A4" w:rsidRPr="000B3A85" w:rsidRDefault="00D062A4" w:rsidP="008417F7">
            <w:pPr>
              <w:jc w:val="both"/>
              <w:rPr>
                <w:sz w:val="18"/>
                <w:szCs w:val="18"/>
              </w:rPr>
            </w:pPr>
          </w:p>
        </w:tc>
      </w:tr>
    </w:tbl>
    <w:p w14:paraId="01A02268" w14:textId="77777777" w:rsidR="00D062A4" w:rsidRPr="00A07BBB" w:rsidRDefault="00D062A4" w:rsidP="008417F7">
      <w:pPr>
        <w:pStyle w:val="GvdeMetni"/>
        <w:spacing w:before="0"/>
        <w:jc w:val="both"/>
        <w:rPr>
          <w:sz w:val="16"/>
          <w:szCs w:val="24"/>
        </w:rPr>
      </w:pPr>
    </w:p>
    <w:p w14:paraId="65FCB159" w14:textId="6DEEB548" w:rsidR="00D06B8C" w:rsidRPr="005171F5" w:rsidRDefault="00D06B8C" w:rsidP="008417F7">
      <w:pPr>
        <w:pStyle w:val="GvdeMetni"/>
        <w:spacing w:before="10"/>
        <w:jc w:val="both"/>
        <w:rPr>
          <w:sz w:val="24"/>
          <w:szCs w:val="24"/>
        </w:rPr>
      </w:pPr>
    </w:p>
    <w:p w14:paraId="2A2C8DBB" w14:textId="77777777" w:rsidR="00D06B8C" w:rsidRPr="005171F5" w:rsidRDefault="00D06B8C" w:rsidP="008417F7">
      <w:pPr>
        <w:pStyle w:val="GvdeMetni"/>
        <w:spacing w:before="10"/>
        <w:jc w:val="both"/>
        <w:rPr>
          <w:sz w:val="24"/>
          <w:szCs w:val="24"/>
        </w:rPr>
      </w:pPr>
    </w:p>
    <w:p w14:paraId="0A461614" w14:textId="77777777" w:rsidR="00D06B8C" w:rsidRPr="005171F5" w:rsidRDefault="00D06B8C" w:rsidP="008417F7">
      <w:pPr>
        <w:pStyle w:val="GvdeMetni"/>
        <w:spacing w:before="10"/>
        <w:jc w:val="both"/>
        <w:rPr>
          <w:sz w:val="24"/>
          <w:szCs w:val="24"/>
        </w:rPr>
      </w:pPr>
    </w:p>
    <w:p w14:paraId="32CD183A" w14:textId="246C7919" w:rsidR="00DA410C" w:rsidRPr="005171F5" w:rsidRDefault="00DA410C" w:rsidP="00A07BBB">
      <w:pPr>
        <w:spacing w:before="68" w:line="92" w:lineRule="exact"/>
        <w:jc w:val="both"/>
        <w:rPr>
          <w:sz w:val="24"/>
          <w:szCs w:val="24"/>
        </w:rPr>
      </w:pPr>
    </w:p>
    <w:p w14:paraId="1897108E" w14:textId="77777777" w:rsidR="00D06B8C" w:rsidRPr="005171F5" w:rsidRDefault="00D06B8C" w:rsidP="008417F7">
      <w:pPr>
        <w:spacing w:line="92" w:lineRule="exact"/>
        <w:ind w:left="8120"/>
        <w:jc w:val="both"/>
        <w:rPr>
          <w:w w:val="98"/>
          <w:sz w:val="24"/>
          <w:szCs w:val="24"/>
        </w:rPr>
      </w:pPr>
    </w:p>
    <w:sectPr w:rsidR="00D06B8C" w:rsidRPr="005171F5" w:rsidSect="000B3A85">
      <w:headerReference w:type="default" r:id="rId7"/>
      <w:footerReference w:type="default" r:id="rId8"/>
      <w:pgSz w:w="11910" w:h="16840"/>
      <w:pgMar w:top="1134" w:right="1300" w:bottom="1702" w:left="1280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C728" w14:textId="77777777" w:rsidR="00DA649F" w:rsidRDefault="00DA649F">
      <w:r>
        <w:separator/>
      </w:r>
    </w:p>
  </w:endnote>
  <w:endnote w:type="continuationSeparator" w:id="0">
    <w:p w14:paraId="1D9FDC1E" w14:textId="77777777" w:rsidR="00DA649F" w:rsidRDefault="00D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A912" w14:textId="756569C2" w:rsidR="000B3A85" w:rsidRDefault="000B3A85" w:rsidP="000B3A85">
    <w:pPr>
      <w:pStyle w:val="AltBilgi"/>
      <w:jc w:val="right"/>
    </w:pPr>
    <w:sdt>
      <w:sdtPr>
        <w:id w:val="-151953855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3AEB">
          <w:rPr>
            <w:noProof/>
          </w:rPr>
          <w:t>1</w:t>
        </w:r>
        <w:r>
          <w:fldChar w:fldCharType="end"/>
        </w:r>
        <w:r>
          <w:t xml:space="preserve">                                     </w:t>
        </w:r>
      </w:sdtContent>
    </w:sdt>
    <w:r>
      <w:t xml:space="preserve"> </w:t>
    </w:r>
    <w:r>
      <w:t xml:space="preserve">Senato K.T. / No: </w:t>
    </w:r>
    <w:r>
      <w:t>26.10.2021/32</w:t>
    </w:r>
  </w:p>
  <w:p w14:paraId="4E39071B" w14:textId="3C21FD76" w:rsidR="000B3A85" w:rsidRDefault="000B3A85" w:rsidP="000B3A85">
    <w:pPr>
      <w:pStyle w:val="AltBilgi"/>
      <w:jc w:val="right"/>
    </w:pPr>
    <w:r>
      <w:t xml:space="preserve">                                                                                                             Mütevelli K.T./ No: </w:t>
    </w:r>
    <w:r>
      <w:t>16.11.2021</w:t>
    </w:r>
    <w:r>
      <w:t>/07</w:t>
    </w:r>
  </w:p>
  <w:p w14:paraId="3A160C6B" w14:textId="17F5CA0D" w:rsidR="000B3A85" w:rsidRDefault="000B3A85" w:rsidP="000B3A85">
    <w:pPr>
      <w:pStyle w:val="AltBilgi"/>
      <w:tabs>
        <w:tab w:val="clear" w:pos="4536"/>
        <w:tab w:val="clear" w:pos="9072"/>
        <w:tab w:val="lef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EF53" w14:textId="77777777" w:rsidR="00DA649F" w:rsidRDefault="00DA649F">
      <w:r>
        <w:separator/>
      </w:r>
    </w:p>
  </w:footnote>
  <w:footnote w:type="continuationSeparator" w:id="0">
    <w:p w14:paraId="5E1CC892" w14:textId="77777777" w:rsidR="00DA649F" w:rsidRDefault="00D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59A0" w14:textId="77777777" w:rsidR="00DA410C" w:rsidRDefault="00DA410C">
    <w:pPr>
      <w:pStyle w:val="GvdeMetni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645"/>
    <w:multiLevelType w:val="hybridMultilevel"/>
    <w:tmpl w:val="4E64CE98"/>
    <w:lvl w:ilvl="0" w:tplc="2DA225E8">
      <w:start w:val="1"/>
      <w:numFmt w:val="lowerLetter"/>
      <w:lvlText w:val="%1)"/>
      <w:lvlJc w:val="left"/>
      <w:pPr>
        <w:ind w:left="136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BC92C8D0">
      <w:numFmt w:val="bullet"/>
      <w:lvlText w:val="•"/>
      <w:lvlJc w:val="left"/>
      <w:pPr>
        <w:ind w:left="1058" w:hanging="190"/>
      </w:pPr>
      <w:rPr>
        <w:rFonts w:hint="default"/>
        <w:lang w:val="tr-TR" w:eastAsia="en-US" w:bidi="ar-SA"/>
      </w:rPr>
    </w:lvl>
    <w:lvl w:ilvl="2" w:tplc="6C081218">
      <w:numFmt w:val="bullet"/>
      <w:lvlText w:val="•"/>
      <w:lvlJc w:val="left"/>
      <w:pPr>
        <w:ind w:left="1977" w:hanging="190"/>
      </w:pPr>
      <w:rPr>
        <w:rFonts w:hint="default"/>
        <w:lang w:val="tr-TR" w:eastAsia="en-US" w:bidi="ar-SA"/>
      </w:rPr>
    </w:lvl>
    <w:lvl w:ilvl="3" w:tplc="77A688C6">
      <w:numFmt w:val="bullet"/>
      <w:lvlText w:val="•"/>
      <w:lvlJc w:val="left"/>
      <w:pPr>
        <w:ind w:left="2895" w:hanging="190"/>
      </w:pPr>
      <w:rPr>
        <w:rFonts w:hint="default"/>
        <w:lang w:val="tr-TR" w:eastAsia="en-US" w:bidi="ar-SA"/>
      </w:rPr>
    </w:lvl>
    <w:lvl w:ilvl="4" w:tplc="7746423E">
      <w:numFmt w:val="bullet"/>
      <w:lvlText w:val="•"/>
      <w:lvlJc w:val="left"/>
      <w:pPr>
        <w:ind w:left="3814" w:hanging="190"/>
      </w:pPr>
      <w:rPr>
        <w:rFonts w:hint="default"/>
        <w:lang w:val="tr-TR" w:eastAsia="en-US" w:bidi="ar-SA"/>
      </w:rPr>
    </w:lvl>
    <w:lvl w:ilvl="5" w:tplc="D9CE748C">
      <w:numFmt w:val="bullet"/>
      <w:lvlText w:val="•"/>
      <w:lvlJc w:val="left"/>
      <w:pPr>
        <w:ind w:left="4733" w:hanging="190"/>
      </w:pPr>
      <w:rPr>
        <w:rFonts w:hint="default"/>
        <w:lang w:val="tr-TR" w:eastAsia="en-US" w:bidi="ar-SA"/>
      </w:rPr>
    </w:lvl>
    <w:lvl w:ilvl="6" w:tplc="B08A2646">
      <w:numFmt w:val="bullet"/>
      <w:lvlText w:val="•"/>
      <w:lvlJc w:val="left"/>
      <w:pPr>
        <w:ind w:left="5651" w:hanging="190"/>
      </w:pPr>
      <w:rPr>
        <w:rFonts w:hint="default"/>
        <w:lang w:val="tr-TR" w:eastAsia="en-US" w:bidi="ar-SA"/>
      </w:rPr>
    </w:lvl>
    <w:lvl w:ilvl="7" w:tplc="B3684146">
      <w:numFmt w:val="bullet"/>
      <w:lvlText w:val="•"/>
      <w:lvlJc w:val="left"/>
      <w:pPr>
        <w:ind w:left="6570" w:hanging="190"/>
      </w:pPr>
      <w:rPr>
        <w:rFonts w:hint="default"/>
        <w:lang w:val="tr-TR" w:eastAsia="en-US" w:bidi="ar-SA"/>
      </w:rPr>
    </w:lvl>
    <w:lvl w:ilvl="8" w:tplc="A6DE00E4">
      <w:numFmt w:val="bullet"/>
      <w:lvlText w:val="•"/>
      <w:lvlJc w:val="left"/>
      <w:pPr>
        <w:ind w:left="7489" w:hanging="190"/>
      </w:pPr>
      <w:rPr>
        <w:rFonts w:hint="default"/>
        <w:lang w:val="tr-TR" w:eastAsia="en-US" w:bidi="ar-SA"/>
      </w:rPr>
    </w:lvl>
  </w:abstractNum>
  <w:abstractNum w:abstractNumId="1" w15:restartNumberingAfterBreak="0">
    <w:nsid w:val="520D06BD"/>
    <w:multiLevelType w:val="hybridMultilevel"/>
    <w:tmpl w:val="68AE4D5E"/>
    <w:lvl w:ilvl="0" w:tplc="7DBE4762">
      <w:start w:val="1"/>
      <w:numFmt w:val="lowerLetter"/>
      <w:lvlText w:val="%1)"/>
      <w:lvlJc w:val="left"/>
      <w:pPr>
        <w:ind w:left="88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en-US" w:bidi="ar-SA"/>
      </w:rPr>
    </w:lvl>
    <w:lvl w:ilvl="1" w:tplc="D7427DF2">
      <w:numFmt w:val="bullet"/>
      <w:lvlText w:val="•"/>
      <w:lvlJc w:val="left"/>
      <w:pPr>
        <w:ind w:left="1724" w:hanging="185"/>
      </w:pPr>
      <w:rPr>
        <w:rFonts w:hint="default"/>
        <w:lang w:val="tr-TR" w:eastAsia="en-US" w:bidi="ar-SA"/>
      </w:rPr>
    </w:lvl>
    <w:lvl w:ilvl="2" w:tplc="0E1CBA84">
      <w:numFmt w:val="bullet"/>
      <w:lvlText w:val="•"/>
      <w:lvlJc w:val="left"/>
      <w:pPr>
        <w:ind w:left="2569" w:hanging="185"/>
      </w:pPr>
      <w:rPr>
        <w:rFonts w:hint="default"/>
        <w:lang w:val="tr-TR" w:eastAsia="en-US" w:bidi="ar-SA"/>
      </w:rPr>
    </w:lvl>
    <w:lvl w:ilvl="3" w:tplc="0FFA300E">
      <w:numFmt w:val="bullet"/>
      <w:lvlText w:val="•"/>
      <w:lvlJc w:val="left"/>
      <w:pPr>
        <w:ind w:left="3413" w:hanging="185"/>
      </w:pPr>
      <w:rPr>
        <w:rFonts w:hint="default"/>
        <w:lang w:val="tr-TR" w:eastAsia="en-US" w:bidi="ar-SA"/>
      </w:rPr>
    </w:lvl>
    <w:lvl w:ilvl="4" w:tplc="E9924A60">
      <w:numFmt w:val="bullet"/>
      <w:lvlText w:val="•"/>
      <w:lvlJc w:val="left"/>
      <w:pPr>
        <w:ind w:left="4258" w:hanging="185"/>
      </w:pPr>
      <w:rPr>
        <w:rFonts w:hint="default"/>
        <w:lang w:val="tr-TR" w:eastAsia="en-US" w:bidi="ar-SA"/>
      </w:rPr>
    </w:lvl>
    <w:lvl w:ilvl="5" w:tplc="98CAE148">
      <w:numFmt w:val="bullet"/>
      <w:lvlText w:val="•"/>
      <w:lvlJc w:val="left"/>
      <w:pPr>
        <w:ind w:left="5103" w:hanging="185"/>
      </w:pPr>
      <w:rPr>
        <w:rFonts w:hint="default"/>
        <w:lang w:val="tr-TR" w:eastAsia="en-US" w:bidi="ar-SA"/>
      </w:rPr>
    </w:lvl>
    <w:lvl w:ilvl="6" w:tplc="1820D91C">
      <w:numFmt w:val="bullet"/>
      <w:lvlText w:val="•"/>
      <w:lvlJc w:val="left"/>
      <w:pPr>
        <w:ind w:left="5947" w:hanging="185"/>
      </w:pPr>
      <w:rPr>
        <w:rFonts w:hint="default"/>
        <w:lang w:val="tr-TR" w:eastAsia="en-US" w:bidi="ar-SA"/>
      </w:rPr>
    </w:lvl>
    <w:lvl w:ilvl="7" w:tplc="B8725E7E">
      <w:numFmt w:val="bullet"/>
      <w:lvlText w:val="•"/>
      <w:lvlJc w:val="left"/>
      <w:pPr>
        <w:ind w:left="6792" w:hanging="185"/>
      </w:pPr>
      <w:rPr>
        <w:rFonts w:hint="default"/>
        <w:lang w:val="tr-TR" w:eastAsia="en-US" w:bidi="ar-SA"/>
      </w:rPr>
    </w:lvl>
    <w:lvl w:ilvl="8" w:tplc="93B63AEC">
      <w:numFmt w:val="bullet"/>
      <w:lvlText w:val="•"/>
      <w:lvlJc w:val="left"/>
      <w:pPr>
        <w:ind w:left="7637" w:hanging="18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C"/>
    <w:rsid w:val="00003AEB"/>
    <w:rsid w:val="00011E75"/>
    <w:rsid w:val="00043C1F"/>
    <w:rsid w:val="00053A94"/>
    <w:rsid w:val="00081253"/>
    <w:rsid w:val="000B3A85"/>
    <w:rsid w:val="000C12A5"/>
    <w:rsid w:val="00107556"/>
    <w:rsid w:val="001A35B4"/>
    <w:rsid w:val="00247D60"/>
    <w:rsid w:val="002E52CA"/>
    <w:rsid w:val="002F5978"/>
    <w:rsid w:val="00307C0B"/>
    <w:rsid w:val="00312D94"/>
    <w:rsid w:val="0032285F"/>
    <w:rsid w:val="003B3183"/>
    <w:rsid w:val="004038E1"/>
    <w:rsid w:val="00452706"/>
    <w:rsid w:val="004F54B7"/>
    <w:rsid w:val="005171F5"/>
    <w:rsid w:val="005524B4"/>
    <w:rsid w:val="005C3568"/>
    <w:rsid w:val="005E3EAE"/>
    <w:rsid w:val="00723D15"/>
    <w:rsid w:val="0078180A"/>
    <w:rsid w:val="007873B0"/>
    <w:rsid w:val="008417F7"/>
    <w:rsid w:val="00861B41"/>
    <w:rsid w:val="00891273"/>
    <w:rsid w:val="008B0E13"/>
    <w:rsid w:val="008F35D6"/>
    <w:rsid w:val="009557D4"/>
    <w:rsid w:val="0098652B"/>
    <w:rsid w:val="009D7C6A"/>
    <w:rsid w:val="009F5005"/>
    <w:rsid w:val="00A04225"/>
    <w:rsid w:val="00A07BBB"/>
    <w:rsid w:val="00A4153A"/>
    <w:rsid w:val="00AB1002"/>
    <w:rsid w:val="00B32B60"/>
    <w:rsid w:val="00B67313"/>
    <w:rsid w:val="00B84962"/>
    <w:rsid w:val="00B85E31"/>
    <w:rsid w:val="00BD0694"/>
    <w:rsid w:val="00BF42E9"/>
    <w:rsid w:val="00C53969"/>
    <w:rsid w:val="00C53CC7"/>
    <w:rsid w:val="00D062A4"/>
    <w:rsid w:val="00D06B8C"/>
    <w:rsid w:val="00DA410C"/>
    <w:rsid w:val="00DA649F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7B7C"/>
  <w15:docId w15:val="{6DC983E7-6939-4226-97B2-988E5E2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02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3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ind w:left="2853" w:right="1569" w:hanging="687"/>
    </w:pPr>
    <w:rPr>
      <w:b/>
      <w:bCs/>
    </w:rPr>
  </w:style>
  <w:style w:type="paragraph" w:styleId="ListeParagraf">
    <w:name w:val="List Paragraph"/>
    <w:basedOn w:val="Normal"/>
    <w:uiPriority w:val="1"/>
    <w:qFormat/>
    <w:pPr>
      <w:ind w:left="136" w:hanging="186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NormalWeb">
    <w:name w:val="Normal (Web)"/>
    <w:basedOn w:val="Normal"/>
    <w:uiPriority w:val="99"/>
    <w:unhideWhenUsed/>
    <w:rsid w:val="008B0E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0E1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7B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BB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B3A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A8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B3A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A8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Baysal</dc:creator>
  <cp:lastModifiedBy>Pelin KAYA GÜNEŞER</cp:lastModifiedBy>
  <cp:revision>14</cp:revision>
  <cp:lastPrinted>2021-11-18T07:49:00Z</cp:lastPrinted>
  <dcterms:created xsi:type="dcterms:W3CDTF">2021-11-18T05:53:00Z</dcterms:created>
  <dcterms:modified xsi:type="dcterms:W3CDTF">2021-12-02T13:38:00Z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